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5ECF" w14:textId="3C381005" w:rsidR="00022331" w:rsidRDefault="006C1FA5">
      <w:pPr>
        <w:rPr>
          <w:noProof/>
        </w:rPr>
      </w:pPr>
      <w:r>
        <w:rPr>
          <w:noProof/>
        </w:rPr>
        <w:drawing>
          <wp:anchor distT="0" distB="0" distL="114300" distR="114300" simplePos="0" relativeHeight="251658240" behindDoc="1" locked="0" layoutInCell="1" allowOverlap="1" wp14:anchorId="035B6D15" wp14:editId="0D45ADF4">
            <wp:simplePos x="0" y="0"/>
            <wp:positionH relativeFrom="column">
              <wp:posOffset>4324350</wp:posOffset>
            </wp:positionH>
            <wp:positionV relativeFrom="paragraph">
              <wp:posOffset>0</wp:posOffset>
            </wp:positionV>
            <wp:extent cx="1981200" cy="571500"/>
            <wp:effectExtent l="0" t="0" r="0" b="0"/>
            <wp:wrapTight wrapText="bothSides">
              <wp:wrapPolygon edited="0">
                <wp:start x="0" y="0"/>
                <wp:lineTo x="0" y="20880"/>
                <wp:lineTo x="21392" y="20880"/>
                <wp:lineTo x="21392" y="0"/>
                <wp:lineTo x="0" y="0"/>
              </wp:wrapPolygon>
            </wp:wrapTight>
            <wp:docPr id="13917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5578"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FA5">
        <w:rPr>
          <w:rFonts w:ascii="Book Antiqua" w:hAnsi="Book Antiqua"/>
          <w:sz w:val="28"/>
          <w:szCs w:val="28"/>
        </w:rPr>
        <w:t>AUTHOR GUIDELINES</w:t>
      </w:r>
      <w:r w:rsidRPr="006C1FA5">
        <w:rPr>
          <w:noProof/>
        </w:rPr>
        <w:t xml:space="preserve"> </w:t>
      </w:r>
    </w:p>
    <w:p w14:paraId="0C5F8936" w14:textId="77777777" w:rsidR="006C1FA5" w:rsidRDefault="006C1FA5">
      <w:pPr>
        <w:rPr>
          <w:noProof/>
        </w:rPr>
      </w:pPr>
    </w:p>
    <w:p w14:paraId="7995F5E9" w14:textId="77777777" w:rsidR="006C1FA5" w:rsidRDefault="006C1FA5">
      <w:pPr>
        <w:rPr>
          <w:noProof/>
        </w:rPr>
      </w:pPr>
    </w:p>
    <w:p w14:paraId="7A6C8F53" w14:textId="77777777" w:rsidR="006C1FA5" w:rsidRPr="006C1FA5" w:rsidRDefault="006C1FA5" w:rsidP="006C1FA5">
      <w:pPr>
        <w:numPr>
          <w:ilvl w:val="0"/>
          <w:numId w:val="1"/>
        </w:numPr>
        <w:jc w:val="both"/>
        <w:rPr>
          <w:rFonts w:ascii="Book Antiqua" w:hAnsi="Book Antiqua"/>
          <w:b/>
          <w:bCs/>
          <w:sz w:val="28"/>
          <w:szCs w:val="28"/>
          <w:lang w:val="en-IN"/>
        </w:rPr>
      </w:pPr>
      <w:r w:rsidRPr="006C1FA5">
        <w:rPr>
          <w:rFonts w:ascii="Book Antiqua" w:hAnsi="Book Antiqua"/>
          <w:b/>
          <w:bCs/>
          <w:sz w:val="28"/>
          <w:szCs w:val="28"/>
          <w:lang w:val="en-IN"/>
        </w:rPr>
        <w:t>Review Procedure</w:t>
      </w:r>
    </w:p>
    <w:p w14:paraId="31C34FE0" w14:textId="595E980D"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 xml:space="preserve">The </w:t>
      </w:r>
      <w:r>
        <w:rPr>
          <w:rFonts w:ascii="Book Antiqua" w:hAnsi="Book Antiqua"/>
          <w:sz w:val="28"/>
          <w:szCs w:val="28"/>
          <w:lang w:val="en-US"/>
        </w:rPr>
        <w:t>4</w:t>
      </w:r>
      <w:r w:rsidRPr="006C1FA5">
        <w:rPr>
          <w:rFonts w:ascii="Book Antiqua" w:hAnsi="Book Antiqua"/>
          <w:sz w:val="28"/>
          <w:szCs w:val="28"/>
          <w:vertAlign w:val="superscript"/>
          <w:lang w:val="en-US"/>
        </w:rPr>
        <w:t>th</w:t>
      </w:r>
      <w:r>
        <w:rPr>
          <w:rFonts w:ascii="Book Antiqua" w:hAnsi="Book Antiqua"/>
          <w:sz w:val="28"/>
          <w:szCs w:val="28"/>
          <w:lang w:val="en-US"/>
        </w:rPr>
        <w:t xml:space="preserve"> ICONESIA</w:t>
      </w:r>
      <w:r w:rsidRPr="006C1FA5">
        <w:rPr>
          <w:rFonts w:ascii="Book Antiqua" w:hAnsi="Book Antiqua"/>
          <w:sz w:val="28"/>
          <w:szCs w:val="28"/>
          <w:lang w:val="en-US"/>
        </w:rPr>
        <w:t xml:space="preserve"> </w:t>
      </w:r>
      <w:r>
        <w:rPr>
          <w:rFonts w:ascii="Book Antiqua" w:hAnsi="Book Antiqua"/>
          <w:sz w:val="28"/>
          <w:szCs w:val="28"/>
          <w:lang w:val="en-US"/>
        </w:rPr>
        <w:t xml:space="preserve">2025 </w:t>
      </w:r>
      <w:r w:rsidRPr="006C1FA5">
        <w:rPr>
          <w:rFonts w:ascii="Book Antiqua" w:hAnsi="Book Antiqua"/>
          <w:sz w:val="28"/>
          <w:szCs w:val="28"/>
          <w:lang w:val="en-US"/>
        </w:rPr>
        <w:t xml:space="preserve">is an international conference hosted by the </w:t>
      </w:r>
      <w:r>
        <w:rPr>
          <w:rFonts w:ascii="Book Antiqua" w:hAnsi="Book Antiqua"/>
          <w:sz w:val="28"/>
          <w:szCs w:val="28"/>
          <w:lang w:val="en-US"/>
        </w:rPr>
        <w:t xml:space="preserve">ESAI, Collaboration with </w:t>
      </w:r>
      <w:proofErr w:type="spellStart"/>
      <w:r>
        <w:rPr>
          <w:rFonts w:ascii="Book Antiqua" w:hAnsi="Book Antiqua"/>
          <w:sz w:val="28"/>
          <w:szCs w:val="28"/>
          <w:lang w:val="en-US"/>
        </w:rPr>
        <w:t>Untag</w:t>
      </w:r>
      <w:proofErr w:type="spellEnd"/>
      <w:r>
        <w:rPr>
          <w:rFonts w:ascii="Book Antiqua" w:hAnsi="Book Antiqua"/>
          <w:sz w:val="28"/>
          <w:szCs w:val="28"/>
          <w:lang w:val="en-US"/>
        </w:rPr>
        <w:t xml:space="preserve"> Surabaya</w:t>
      </w:r>
      <w:r w:rsidRPr="006C1FA5">
        <w:rPr>
          <w:rFonts w:ascii="Book Antiqua" w:hAnsi="Book Antiqua"/>
          <w:sz w:val="28"/>
          <w:szCs w:val="28"/>
          <w:lang w:val="en-US"/>
        </w:rPr>
        <w:t xml:space="preserve">. The manuscripts submitted to this conference were </w:t>
      </w:r>
      <w:r>
        <w:rPr>
          <w:rFonts w:ascii="Book Antiqua" w:hAnsi="Book Antiqua"/>
          <w:sz w:val="28"/>
          <w:szCs w:val="28"/>
          <w:lang w:val="en-US"/>
        </w:rPr>
        <w:t>single</w:t>
      </w:r>
      <w:r w:rsidRPr="006C1FA5">
        <w:rPr>
          <w:rFonts w:ascii="Book Antiqua" w:hAnsi="Book Antiqua"/>
          <w:sz w:val="28"/>
          <w:szCs w:val="28"/>
          <w:lang w:val="en-US"/>
        </w:rPr>
        <w:t xml:space="preserve">-blind peer-reviewed by at least </w:t>
      </w:r>
      <w:r>
        <w:rPr>
          <w:rFonts w:ascii="Book Antiqua" w:hAnsi="Book Antiqua"/>
          <w:sz w:val="28"/>
          <w:szCs w:val="28"/>
          <w:lang w:val="en-US"/>
        </w:rPr>
        <w:t>1</w:t>
      </w:r>
      <w:r w:rsidRPr="006C1FA5">
        <w:rPr>
          <w:rFonts w:ascii="Book Antiqua" w:hAnsi="Book Antiqua"/>
          <w:sz w:val="28"/>
          <w:szCs w:val="28"/>
          <w:lang w:val="en-US"/>
        </w:rPr>
        <w:t xml:space="preserve"> (</w:t>
      </w:r>
      <w:r>
        <w:rPr>
          <w:rFonts w:ascii="Book Antiqua" w:hAnsi="Book Antiqua"/>
          <w:sz w:val="28"/>
          <w:szCs w:val="28"/>
          <w:lang w:val="en-US"/>
        </w:rPr>
        <w:t>one</w:t>
      </w:r>
      <w:r w:rsidRPr="006C1FA5">
        <w:rPr>
          <w:rFonts w:ascii="Book Antiqua" w:hAnsi="Book Antiqua"/>
          <w:sz w:val="28"/>
          <w:szCs w:val="28"/>
          <w:lang w:val="en-US"/>
        </w:rPr>
        <w:t>) reviewer. The accepted manuscripts were recommended for online publication following the conference peer-reviewing process. The language used in this conference is English.</w:t>
      </w:r>
    </w:p>
    <w:p w14:paraId="2CDC0D6E" w14:textId="7D1D1B54"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 xml:space="preserve">For checking Plagiarism, the </w:t>
      </w:r>
      <w:r>
        <w:rPr>
          <w:rFonts w:ascii="Book Antiqua" w:hAnsi="Book Antiqua"/>
          <w:sz w:val="28"/>
          <w:szCs w:val="28"/>
          <w:lang w:val="en-US"/>
        </w:rPr>
        <w:t>4</w:t>
      </w:r>
      <w:r w:rsidRPr="006C1FA5">
        <w:rPr>
          <w:rFonts w:ascii="Book Antiqua" w:hAnsi="Book Antiqua"/>
          <w:sz w:val="28"/>
          <w:szCs w:val="28"/>
          <w:vertAlign w:val="superscript"/>
          <w:lang w:val="en-US"/>
        </w:rPr>
        <w:t>th</w:t>
      </w:r>
      <w:r>
        <w:rPr>
          <w:rFonts w:ascii="Book Antiqua" w:hAnsi="Book Antiqua"/>
          <w:sz w:val="28"/>
          <w:szCs w:val="28"/>
          <w:lang w:val="en-US"/>
        </w:rPr>
        <w:t xml:space="preserve"> ICONESIA</w:t>
      </w:r>
      <w:r w:rsidRPr="006C1FA5">
        <w:rPr>
          <w:rFonts w:ascii="Book Antiqua" w:hAnsi="Book Antiqua"/>
          <w:sz w:val="28"/>
          <w:szCs w:val="28"/>
          <w:lang w:val="en-US"/>
        </w:rPr>
        <w:t xml:space="preserve"> </w:t>
      </w:r>
      <w:r>
        <w:rPr>
          <w:rFonts w:ascii="Book Antiqua" w:hAnsi="Book Antiqua"/>
          <w:sz w:val="28"/>
          <w:szCs w:val="28"/>
          <w:lang w:val="en-US"/>
        </w:rPr>
        <w:t xml:space="preserve">2025 </w:t>
      </w:r>
      <w:r w:rsidRPr="006C1FA5">
        <w:rPr>
          <w:rFonts w:ascii="Book Antiqua" w:hAnsi="Book Antiqua"/>
          <w:sz w:val="28"/>
          <w:szCs w:val="28"/>
          <w:lang w:val="en-US"/>
        </w:rPr>
        <w:t>Editor screened plagiarism manually (offline and online database) on the Title, Abstract, and Body Text of the manuscript, and by using Turnitin. If it is found to be a plagiarism indication, the editorial board rejected the manuscript immediately.</w:t>
      </w:r>
      <w:r>
        <w:rPr>
          <w:rFonts w:ascii="Book Antiqua" w:hAnsi="Book Antiqua"/>
          <w:sz w:val="28"/>
          <w:szCs w:val="28"/>
          <w:lang w:val="en-US"/>
        </w:rPr>
        <w:t xml:space="preserve"> </w:t>
      </w:r>
      <w:r w:rsidR="00E774B9">
        <w:rPr>
          <w:rFonts w:ascii="Book Antiqua" w:hAnsi="Book Antiqua"/>
          <w:sz w:val="28"/>
          <w:szCs w:val="28"/>
          <w:lang w:val="en-US"/>
        </w:rPr>
        <w:t>For more information can be checked in manuscript template.</w:t>
      </w:r>
    </w:p>
    <w:p w14:paraId="10FC12A0" w14:textId="77777777" w:rsidR="006C1FA5" w:rsidRPr="006C1FA5" w:rsidRDefault="006C1FA5" w:rsidP="006C1FA5">
      <w:pPr>
        <w:jc w:val="both"/>
        <w:rPr>
          <w:rFonts w:ascii="Book Antiqua" w:hAnsi="Book Antiqua"/>
          <w:b/>
          <w:bCs/>
          <w:sz w:val="28"/>
          <w:szCs w:val="28"/>
          <w:lang w:val="en-IN"/>
        </w:rPr>
      </w:pPr>
      <w:r w:rsidRPr="006C1FA5">
        <w:rPr>
          <w:rFonts w:ascii="Book Antiqua" w:hAnsi="Book Antiqua"/>
          <w:b/>
          <w:bCs/>
          <w:sz w:val="28"/>
          <w:szCs w:val="28"/>
          <w:lang w:val="en-IN"/>
        </w:rPr>
        <w:t>2. Quality Criteria</w:t>
      </w:r>
    </w:p>
    <w:p w14:paraId="3163398D"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Editor received the manuscript from the author;</w:t>
      </w:r>
    </w:p>
    <w:p w14:paraId="46A39D41"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Editor evaluated the manuscript (journal aim and scope, in-house style, supplementary data); (Rejected if not meets criteria)</w:t>
      </w:r>
    </w:p>
    <w:p w14:paraId="0DD4A7F3" w14:textId="2628FB84"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 xml:space="preserve">Editor screened for plagiarism on offline and online databases manually; (Rejected if found major plagiarism, contact author if found redundancy or minor plagiarism for clarification). The similarity index is a maximum of </w:t>
      </w:r>
      <w:r>
        <w:rPr>
          <w:rFonts w:ascii="Book Antiqua" w:hAnsi="Book Antiqua"/>
          <w:sz w:val="28"/>
          <w:szCs w:val="28"/>
          <w:lang w:val="en-US"/>
        </w:rPr>
        <w:t>20</w:t>
      </w:r>
      <w:r w:rsidRPr="006C1FA5">
        <w:rPr>
          <w:rFonts w:ascii="Book Antiqua" w:hAnsi="Book Antiqua"/>
          <w:sz w:val="28"/>
          <w:szCs w:val="28"/>
          <w:lang w:val="en-US"/>
        </w:rPr>
        <w:t>%.</w:t>
      </w:r>
    </w:p>
    <w:p w14:paraId="323BC6E2"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Editor sent the manuscript to the reviewer along with the review form (blind review);</w:t>
      </w:r>
    </w:p>
    <w:p w14:paraId="3A498905"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Reviewer sent back his review form to Editor (with a revised manuscript if necessary);</w:t>
      </w:r>
    </w:p>
    <w:p w14:paraId="321A5225"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Editor’s decision (rejected, requires major revision, needs minor revision, or accepted);</w:t>
      </w:r>
    </w:p>
    <w:p w14:paraId="36CE1A4D"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t>Confirmation to the Author.</w:t>
      </w:r>
    </w:p>
    <w:p w14:paraId="1BD3D30B" w14:textId="77777777" w:rsidR="006C1FA5" w:rsidRPr="006C1FA5" w:rsidRDefault="006C1FA5" w:rsidP="006C1FA5">
      <w:pPr>
        <w:numPr>
          <w:ilvl w:val="0"/>
          <w:numId w:val="2"/>
        </w:numPr>
        <w:jc w:val="both"/>
        <w:rPr>
          <w:rFonts w:ascii="Book Antiqua" w:hAnsi="Book Antiqua"/>
          <w:sz w:val="28"/>
          <w:szCs w:val="28"/>
          <w:lang w:val="en-US"/>
        </w:rPr>
      </w:pPr>
      <w:r w:rsidRPr="006C1FA5">
        <w:rPr>
          <w:rFonts w:ascii="Book Antiqua" w:hAnsi="Book Antiqua"/>
          <w:sz w:val="28"/>
          <w:szCs w:val="28"/>
          <w:lang w:val="en-US"/>
        </w:rPr>
        <w:lastRenderedPageBreak/>
        <w:t>For any revisions, the author revised the manuscript, and should be returned to the editor without delay. Returned later than one month will be considered withdrawn.</w:t>
      </w:r>
    </w:p>
    <w:p w14:paraId="28540305" w14:textId="77777777"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This conference uses Harvard Dataverse to preserve research data, if the author intends to preserve and share his/her research data for greater impact on global knowledge. Our review policy regarding this issue is as follows:</w:t>
      </w:r>
    </w:p>
    <w:p w14:paraId="3A04AF3C" w14:textId="77777777"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Deposited datasets should be treated as part of the article for the purpose of peer review; OR</w:t>
      </w:r>
    </w:p>
    <w:p w14:paraId="60C35129" w14:textId="77777777"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At acceptance, and prior to the final version of the manuscript, underlying data must be submitted along with a description of how the dataset was created (including any differences from prior versions, and the name of any software packages that were used).</w:t>
      </w:r>
    </w:p>
    <w:p w14:paraId="400D6CDC" w14:textId="77777777" w:rsidR="006C1FA5" w:rsidRPr="006C1FA5" w:rsidRDefault="006C1FA5" w:rsidP="006C1FA5">
      <w:pPr>
        <w:jc w:val="both"/>
        <w:rPr>
          <w:rFonts w:ascii="Book Antiqua" w:hAnsi="Book Antiqua"/>
          <w:sz w:val="28"/>
          <w:szCs w:val="28"/>
          <w:lang w:val="en-US"/>
        </w:rPr>
      </w:pPr>
      <w:r w:rsidRPr="006C1FA5">
        <w:rPr>
          <w:rFonts w:ascii="Book Antiqua" w:hAnsi="Book Antiqua"/>
          <w:sz w:val="28"/>
          <w:szCs w:val="28"/>
          <w:lang w:val="en-US"/>
        </w:rPr>
        <w:t>Datasets that derive from work involving human participants should demonstrate that the study participants' privacy was preserved as indicated in the Data Availability Policy. They should also preferably meet the "minimal dataset" requirement described in the Data Availability Policy.</w:t>
      </w:r>
    </w:p>
    <w:p w14:paraId="0E5787F2" w14:textId="77777777" w:rsidR="006C1FA5" w:rsidRPr="006C1FA5" w:rsidRDefault="006C1FA5">
      <w:pPr>
        <w:rPr>
          <w:rFonts w:ascii="Book Antiqua" w:hAnsi="Book Antiqua"/>
          <w:sz w:val="28"/>
          <w:szCs w:val="28"/>
          <w:lang w:val="en-US"/>
        </w:rPr>
      </w:pPr>
    </w:p>
    <w:p w14:paraId="093F8CE7" w14:textId="77777777" w:rsidR="006C1FA5" w:rsidRPr="006C1FA5" w:rsidRDefault="006C1FA5">
      <w:pPr>
        <w:rPr>
          <w:rFonts w:ascii="Book Antiqua" w:hAnsi="Book Antiqua"/>
          <w:sz w:val="28"/>
          <w:szCs w:val="28"/>
        </w:rPr>
      </w:pPr>
    </w:p>
    <w:sectPr w:rsidR="006C1FA5" w:rsidRPr="006C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914AA"/>
    <w:multiLevelType w:val="hybridMultilevel"/>
    <w:tmpl w:val="DF0A141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7CBC0C8F"/>
    <w:multiLevelType w:val="hybridMultilevel"/>
    <w:tmpl w:val="4DAAF38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434787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102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A5"/>
    <w:rsid w:val="00022331"/>
    <w:rsid w:val="001B6F46"/>
    <w:rsid w:val="0044631F"/>
    <w:rsid w:val="005A65A7"/>
    <w:rsid w:val="006C1FA5"/>
    <w:rsid w:val="008133DB"/>
    <w:rsid w:val="00AF6DD8"/>
    <w:rsid w:val="00BD135B"/>
    <w:rsid w:val="00E774B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23E5"/>
  <w15:chartTrackingRefBased/>
  <w15:docId w15:val="{172246D1-231F-4ECB-BD37-1EFD5063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F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F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F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F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F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F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F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F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F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F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FA5"/>
    <w:rPr>
      <w:rFonts w:eastAsiaTheme="majorEastAsia" w:cstheme="majorBidi"/>
      <w:color w:val="272727" w:themeColor="text1" w:themeTint="D8"/>
    </w:rPr>
  </w:style>
  <w:style w:type="paragraph" w:styleId="Title">
    <w:name w:val="Title"/>
    <w:basedOn w:val="Normal"/>
    <w:next w:val="Normal"/>
    <w:link w:val="TitleChar"/>
    <w:uiPriority w:val="10"/>
    <w:qFormat/>
    <w:rsid w:val="006C1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FA5"/>
    <w:pPr>
      <w:spacing w:before="160"/>
      <w:jc w:val="center"/>
    </w:pPr>
    <w:rPr>
      <w:i/>
      <w:iCs/>
      <w:color w:val="404040" w:themeColor="text1" w:themeTint="BF"/>
    </w:rPr>
  </w:style>
  <w:style w:type="character" w:customStyle="1" w:styleId="QuoteChar">
    <w:name w:val="Quote Char"/>
    <w:basedOn w:val="DefaultParagraphFont"/>
    <w:link w:val="Quote"/>
    <w:uiPriority w:val="29"/>
    <w:rsid w:val="006C1FA5"/>
    <w:rPr>
      <w:i/>
      <w:iCs/>
      <w:color w:val="404040" w:themeColor="text1" w:themeTint="BF"/>
    </w:rPr>
  </w:style>
  <w:style w:type="paragraph" w:styleId="ListParagraph">
    <w:name w:val="List Paragraph"/>
    <w:basedOn w:val="Normal"/>
    <w:uiPriority w:val="34"/>
    <w:qFormat/>
    <w:rsid w:val="006C1FA5"/>
    <w:pPr>
      <w:ind w:left="720"/>
      <w:contextualSpacing/>
    </w:pPr>
  </w:style>
  <w:style w:type="character" w:styleId="IntenseEmphasis">
    <w:name w:val="Intense Emphasis"/>
    <w:basedOn w:val="DefaultParagraphFont"/>
    <w:uiPriority w:val="21"/>
    <w:qFormat/>
    <w:rsid w:val="006C1FA5"/>
    <w:rPr>
      <w:i/>
      <w:iCs/>
      <w:color w:val="2F5496" w:themeColor="accent1" w:themeShade="BF"/>
    </w:rPr>
  </w:style>
  <w:style w:type="paragraph" w:styleId="IntenseQuote">
    <w:name w:val="Intense Quote"/>
    <w:basedOn w:val="Normal"/>
    <w:next w:val="Normal"/>
    <w:link w:val="IntenseQuoteChar"/>
    <w:uiPriority w:val="30"/>
    <w:qFormat/>
    <w:rsid w:val="006C1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FA5"/>
    <w:rPr>
      <w:i/>
      <w:iCs/>
      <w:color w:val="2F5496" w:themeColor="accent1" w:themeShade="BF"/>
    </w:rPr>
  </w:style>
  <w:style w:type="character" w:styleId="IntenseReference">
    <w:name w:val="Intense Reference"/>
    <w:basedOn w:val="DefaultParagraphFont"/>
    <w:uiPriority w:val="32"/>
    <w:qFormat/>
    <w:rsid w:val="006C1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7380">
      <w:bodyDiv w:val="1"/>
      <w:marLeft w:val="0"/>
      <w:marRight w:val="0"/>
      <w:marTop w:val="0"/>
      <w:marBottom w:val="0"/>
      <w:divBdr>
        <w:top w:val="none" w:sz="0" w:space="0" w:color="auto"/>
        <w:left w:val="none" w:sz="0" w:space="0" w:color="auto"/>
        <w:bottom w:val="none" w:sz="0" w:space="0" w:color="auto"/>
        <w:right w:val="none" w:sz="0" w:space="0" w:color="auto"/>
      </w:divBdr>
    </w:div>
    <w:div w:id="1584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Muizzu Nurhadi</dc:creator>
  <cp:keywords/>
  <dc:description/>
  <cp:lastModifiedBy>Muizzu Nurhadi</cp:lastModifiedBy>
  <cp:revision>1</cp:revision>
  <dcterms:created xsi:type="dcterms:W3CDTF">2025-03-19T06:25:00Z</dcterms:created>
  <dcterms:modified xsi:type="dcterms:W3CDTF">2025-03-19T06:43:00Z</dcterms:modified>
</cp:coreProperties>
</file>